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04FDC093" w14:textId="77777777" w:rsidTr="0041512A">
        <w:tc>
          <w:tcPr>
            <w:tcW w:w="2263" w:type="dxa"/>
          </w:tcPr>
          <w:p w14:paraId="206E4E09" w14:textId="17619D9A" w:rsidR="0041512A" w:rsidRDefault="002C51E8" w:rsidP="0041512A">
            <w:pPr>
              <w:spacing w:before="120" w:after="120"/>
            </w:pPr>
            <w:r>
              <w:fldChar w:fldCharType="begin"/>
            </w:r>
            <w:r>
              <w:instrText xml:space="preserve"> HYPERLINK "file:///C:\\Walter\\sportello%20unico\\Progetto%20PUC\\PROCEDIMENTI\\PROCEDIMENTI.docx" </w:instrText>
            </w:r>
            <w:r>
              <w:fldChar w:fldCharType="separate"/>
            </w:r>
            <w:r w:rsidR="00EF2034">
              <w:rPr>
                <w:rStyle w:val="Collegamentoipertestuale"/>
                <w:b/>
              </w:rPr>
              <w:t>Procedimenti</w:t>
            </w:r>
            <w:r>
              <w:rPr>
                <w:rStyle w:val="Collegamentoipertestuale"/>
                <w:b/>
              </w:rPr>
              <w:fldChar w:fldCharType="end"/>
            </w:r>
          </w:p>
        </w:tc>
        <w:tc>
          <w:tcPr>
            <w:tcW w:w="5387" w:type="dxa"/>
          </w:tcPr>
          <w:p w14:paraId="42B460DF" w14:textId="77777777" w:rsidR="0041512A" w:rsidRDefault="0026486A" w:rsidP="008F77D3">
            <w:pPr>
              <w:jc w:val="center"/>
            </w:pPr>
            <w:r>
              <w:rPr>
                <w:b/>
                <w:color w:val="006600"/>
                <w:sz w:val="40"/>
                <w:szCs w:val="40"/>
                <w:u w:val="none"/>
              </w:rPr>
              <w:t>Feste danzanti</w:t>
            </w:r>
          </w:p>
        </w:tc>
        <w:tc>
          <w:tcPr>
            <w:tcW w:w="1979" w:type="dxa"/>
          </w:tcPr>
          <w:p w14:paraId="1CF52E4B" w14:textId="224EFB31" w:rsidR="0041512A" w:rsidRPr="0041512A" w:rsidRDefault="00116C66" w:rsidP="0041512A">
            <w:pPr>
              <w:spacing w:before="120" w:after="120"/>
              <w:jc w:val="center"/>
              <w:rPr>
                <w:b/>
              </w:rPr>
            </w:pPr>
            <w:hyperlink r:id="rId5" w:history="1">
              <w:r w:rsidRPr="002F49AE">
                <w:rPr>
                  <w:rStyle w:val="Collegamentoipertestuale"/>
                  <w:b/>
                </w:rPr>
                <w:t>Contatti</w:t>
              </w:r>
            </w:hyperlink>
          </w:p>
        </w:tc>
      </w:tr>
      <w:tr w:rsidR="00342D58" w14:paraId="472DBD44" w14:textId="77777777" w:rsidTr="0041512A">
        <w:tc>
          <w:tcPr>
            <w:tcW w:w="9629" w:type="dxa"/>
            <w:gridSpan w:val="3"/>
          </w:tcPr>
          <w:p w14:paraId="15D18C44" w14:textId="417293D3" w:rsidR="00F33A15" w:rsidRPr="00C233DA" w:rsidRDefault="00C233DA" w:rsidP="00F312D0">
            <w:pPr>
              <w:spacing w:before="240" w:after="120"/>
              <w:ind w:left="164"/>
              <w:rPr>
                <w:rStyle w:val="Collegamentoipertestuale"/>
                <w:b/>
                <w:color w:val="C00000"/>
                <w:u w:val="none"/>
              </w:rPr>
            </w:pPr>
            <w:r w:rsidRPr="00C233DA">
              <w:rPr>
                <w:rStyle w:val="Collegamentoipertestuale"/>
                <w:b/>
                <w:color w:val="C00000"/>
                <w:u w:val="none"/>
              </w:rPr>
              <w:t>Definizione</w:t>
            </w:r>
          </w:p>
          <w:p w14:paraId="22FEBD69" w14:textId="77777777" w:rsidR="0026486A" w:rsidRPr="001C2DCA" w:rsidRDefault="0026486A" w:rsidP="0026486A">
            <w:pPr>
              <w:ind w:left="164" w:right="312"/>
              <w:jc w:val="both"/>
              <w:rPr>
                <w:color w:val="auto"/>
                <w:sz w:val="20"/>
                <w:szCs w:val="20"/>
                <w:u w:val="none"/>
              </w:rPr>
            </w:pPr>
            <w:r w:rsidRPr="001C2DCA">
              <w:rPr>
                <w:color w:val="auto"/>
                <w:sz w:val="20"/>
                <w:szCs w:val="20"/>
                <w:u w:val="none"/>
              </w:rPr>
              <w:t xml:space="preserve">La </w:t>
            </w:r>
            <w:r w:rsidRPr="001C2DCA">
              <w:rPr>
                <w:rStyle w:val="Enfasicorsivo"/>
                <w:b/>
                <w:bCs/>
                <w:color w:val="auto"/>
                <w:sz w:val="20"/>
                <w:szCs w:val="20"/>
                <w:u w:val="none"/>
              </w:rPr>
              <w:t>Festa danzante</w:t>
            </w:r>
            <w:r w:rsidRPr="001C2DCA">
              <w:rPr>
                <w:color w:val="auto"/>
                <w:sz w:val="20"/>
                <w:szCs w:val="20"/>
                <w:u w:val="none"/>
              </w:rPr>
              <w:t xml:space="preserve"> è l'occasione per scoprire la danza di tutti gli stili per grandi e piccini, principianti e appassionati, in occasione di animazioni, serate danzanti, disco </w:t>
            </w:r>
            <w:proofErr w:type="spellStart"/>
            <w:r w:rsidRPr="001C2DCA">
              <w:rPr>
                <w:color w:val="auto"/>
                <w:sz w:val="20"/>
                <w:szCs w:val="20"/>
                <w:u w:val="none"/>
              </w:rPr>
              <w:t>kids</w:t>
            </w:r>
            <w:proofErr w:type="spellEnd"/>
            <w:r w:rsidRPr="001C2DCA">
              <w:rPr>
                <w:color w:val="auto"/>
                <w:sz w:val="20"/>
                <w:szCs w:val="20"/>
                <w:u w:val="none"/>
              </w:rPr>
              <w:t>, manifestazione per celebrare un giorno solenne, o per semplice festeggiamento, party, ricevimento, veglione ecc.</w:t>
            </w:r>
          </w:p>
          <w:p w14:paraId="21B51B2C" w14:textId="77777777" w:rsidR="008F77D3" w:rsidRDefault="008F77D3" w:rsidP="008F77D3">
            <w:pPr>
              <w:ind w:left="164"/>
              <w:rPr>
                <w:rStyle w:val="Collegamentoipertestuale"/>
                <w:b/>
                <w:color w:val="C00000"/>
                <w:sz w:val="24"/>
                <w:szCs w:val="24"/>
                <w:u w:val="none"/>
              </w:rPr>
            </w:pPr>
          </w:p>
          <w:p w14:paraId="757C8106" w14:textId="23FE40AA" w:rsidR="00EE1FC5" w:rsidRPr="00EE1FC5" w:rsidRDefault="00EE1FC5" w:rsidP="00EE1FC5">
            <w:pPr>
              <w:ind w:left="175"/>
              <w:rPr>
                <w:rStyle w:val="Collegamentoipertestuale"/>
                <w:b/>
              </w:rPr>
            </w:pPr>
            <w:r w:rsidRPr="00EE1FC5">
              <w:rPr>
                <w:b/>
              </w:rPr>
              <w:fldChar w:fldCharType="begin"/>
            </w:r>
            <w:r w:rsidR="002C51E8">
              <w:rPr>
                <w:b/>
              </w:rPr>
              <w:instrText>HYPERLINK "../../PROGRAMMAZIONE/AREE.docx"</w:instrText>
            </w:r>
            <w:r w:rsidR="002C51E8" w:rsidRPr="00EE1FC5">
              <w:rPr>
                <w:b/>
              </w:rPr>
            </w:r>
            <w:r w:rsidRPr="00EE1FC5">
              <w:rPr>
                <w:b/>
              </w:rPr>
              <w:fldChar w:fldCharType="separate"/>
            </w:r>
            <w:r w:rsidRPr="00EE1FC5">
              <w:rPr>
                <w:rStyle w:val="Collegamentoipertestuale"/>
                <w:b/>
              </w:rPr>
              <w:t>Programmazione ec</w:t>
            </w:r>
            <w:r w:rsidRPr="00EE1FC5">
              <w:rPr>
                <w:rStyle w:val="Collegamentoipertestuale"/>
                <w:b/>
              </w:rPr>
              <w:t>o</w:t>
            </w:r>
            <w:r w:rsidRPr="00EE1FC5">
              <w:rPr>
                <w:rStyle w:val="Collegamentoipertestuale"/>
                <w:b/>
              </w:rPr>
              <w:t>nomica-commerciale del PGT</w:t>
            </w:r>
          </w:p>
          <w:p w14:paraId="5F0BC032" w14:textId="77777777" w:rsidR="00EE1FC5" w:rsidRDefault="00EE1FC5" w:rsidP="00EE1FC5">
            <w:pPr>
              <w:ind w:left="164"/>
              <w:rPr>
                <w:b/>
              </w:rPr>
            </w:pPr>
            <w:r w:rsidRPr="00EE1FC5">
              <w:rPr>
                <w:b/>
              </w:rPr>
              <w:fldChar w:fldCharType="end"/>
            </w:r>
          </w:p>
          <w:p w14:paraId="3BE01909" w14:textId="4FB5C5E3" w:rsidR="00677516" w:rsidRPr="00EE1FC5" w:rsidRDefault="002C51E8" w:rsidP="00EE1FC5">
            <w:pPr>
              <w:spacing w:after="120"/>
              <w:ind w:left="164"/>
              <w:rPr>
                <w:rStyle w:val="Collegamentoipertestuale"/>
                <w:b/>
                <w:color w:val="C00000"/>
                <w:u w:val="none"/>
              </w:rPr>
            </w:pPr>
            <w:hyperlink r:id="rId6" w:history="1">
              <w:r w:rsidR="00EE1FC5" w:rsidRPr="00EE1FC5">
                <w:rPr>
                  <w:rStyle w:val="Collegamentoipertestuale"/>
                  <w:b/>
                </w:rPr>
                <w:t xml:space="preserve">Modalità svolgimento Feste </w:t>
              </w:r>
              <w:r w:rsidR="00EE1FC5" w:rsidRPr="00EE1FC5">
                <w:rPr>
                  <w:rStyle w:val="Collegamentoipertestuale"/>
                  <w:b/>
                </w:rPr>
                <w:t>d</w:t>
              </w:r>
              <w:r w:rsidR="00EE1FC5" w:rsidRPr="00EE1FC5">
                <w:rPr>
                  <w:rStyle w:val="Collegamentoipertestuale"/>
                  <w:b/>
                </w:rPr>
                <w:t>anzanti</w:t>
              </w:r>
            </w:hyperlink>
          </w:p>
          <w:p w14:paraId="7F24CA79" w14:textId="77777777" w:rsidR="00AC28E2" w:rsidRDefault="00AC28E2" w:rsidP="00AC28E2">
            <w:pPr>
              <w:ind w:left="164" w:right="312"/>
              <w:jc w:val="both"/>
              <w:rPr>
                <w:rFonts w:eastAsia="Times New Roman"/>
                <w:b/>
                <w:color w:val="C00000"/>
                <w:u w:val="none"/>
                <w:lang w:eastAsia="it-IT"/>
              </w:rPr>
            </w:pPr>
          </w:p>
          <w:p w14:paraId="3696C20C" w14:textId="4F2CA78E" w:rsidR="00651349" w:rsidRPr="0026042D" w:rsidRDefault="002B6C24" w:rsidP="008F77D3">
            <w:pPr>
              <w:spacing w:after="120"/>
              <w:ind w:left="164" w:right="312"/>
              <w:jc w:val="both"/>
              <w:rPr>
                <w:rFonts w:eastAsia="Times New Roman"/>
                <w:b/>
                <w:color w:val="C00000"/>
                <w:u w:val="none"/>
                <w:lang w:eastAsia="it-IT"/>
              </w:rPr>
            </w:pPr>
            <w:r w:rsidRPr="0026042D">
              <w:rPr>
                <w:rFonts w:eastAsia="Times New Roman"/>
                <w:b/>
                <w:color w:val="C00000"/>
                <w:u w:val="none"/>
                <w:lang w:eastAsia="it-IT"/>
              </w:rPr>
              <w:t>Presentazione pratica</w:t>
            </w:r>
          </w:p>
          <w:p w14:paraId="509F1BED" w14:textId="77777777" w:rsidR="008F43E9" w:rsidRPr="008F43E9" w:rsidRDefault="008F43E9" w:rsidP="008F43E9">
            <w:pPr>
              <w:spacing w:after="120"/>
              <w:ind w:left="164" w:right="312"/>
              <w:jc w:val="both"/>
              <w:rPr>
                <w:rFonts w:eastAsia="Times New Roman"/>
                <w:color w:val="auto"/>
                <w:sz w:val="20"/>
                <w:szCs w:val="20"/>
                <w:u w:val="none"/>
                <w:lang w:eastAsia="it-IT"/>
              </w:rPr>
            </w:pPr>
            <w:r w:rsidRPr="008F43E9">
              <w:rPr>
                <w:rFonts w:eastAsia="Times New Roman"/>
                <w:color w:val="auto"/>
                <w:sz w:val="20"/>
                <w:szCs w:val="20"/>
                <w:u w:val="none"/>
                <w:lang w:eastAsia="it-IT"/>
              </w:rPr>
              <w:t xml:space="preserve">Premettendo che la Festa danzante non può prolungarsi oltre </w:t>
            </w:r>
            <w:r w:rsidRPr="008F43E9">
              <w:rPr>
                <w:rFonts w:eastAsia="Times New Roman"/>
                <w:b/>
                <w:color w:val="auto"/>
                <w:sz w:val="20"/>
                <w:szCs w:val="20"/>
                <w:u w:val="none"/>
                <w:lang w:eastAsia="it-IT"/>
              </w:rPr>
              <w:t>2 (due) giorni</w:t>
            </w:r>
            <w:r w:rsidRPr="008F43E9">
              <w:rPr>
                <w:rFonts w:eastAsia="Times New Roman"/>
                <w:color w:val="auto"/>
                <w:sz w:val="20"/>
                <w:szCs w:val="20"/>
                <w:u w:val="none"/>
                <w:lang w:eastAsia="it-IT"/>
              </w:rPr>
              <w:t>, poiché diversamente acquisisce il termine di manifestazione temporanea, come indicato nella programmazione, occorre considerare i possibili diversi modi di svolgimento.</w:t>
            </w:r>
          </w:p>
          <w:p w14:paraId="02FF3D93" w14:textId="1382674F" w:rsidR="008F43E9" w:rsidRPr="008F43E9" w:rsidRDefault="008F43E9" w:rsidP="008F43E9">
            <w:pPr>
              <w:ind w:left="164" w:right="312"/>
              <w:jc w:val="both"/>
              <w:rPr>
                <w:color w:val="auto"/>
                <w:sz w:val="20"/>
                <w:szCs w:val="20"/>
                <w:u w:val="none"/>
              </w:rPr>
            </w:pPr>
            <w:r w:rsidRPr="008F43E9">
              <w:rPr>
                <w:b/>
                <w:color w:val="FF0000"/>
                <w:sz w:val="20"/>
                <w:szCs w:val="20"/>
                <w:u w:val="none"/>
              </w:rPr>
              <w:t>Primo caso -</w:t>
            </w:r>
            <w:r w:rsidRPr="008F43E9">
              <w:rPr>
                <w:sz w:val="20"/>
                <w:szCs w:val="20"/>
                <w:u w:val="none"/>
              </w:rPr>
              <w:t xml:space="preserve"> </w:t>
            </w:r>
            <w:r w:rsidRPr="008F43E9">
              <w:rPr>
                <w:color w:val="auto"/>
                <w:sz w:val="20"/>
                <w:szCs w:val="20"/>
                <w:u w:val="none"/>
              </w:rPr>
              <w:t xml:space="preserve">Se la festa danzante è esercitata in termini privati con la sola partecipazione di invitati in luoghi privati o aperti al pubblico, </w:t>
            </w:r>
            <w:r w:rsidRPr="008F43E9">
              <w:rPr>
                <w:b/>
                <w:color w:val="auto"/>
                <w:sz w:val="20"/>
                <w:szCs w:val="20"/>
                <w:u w:val="none"/>
              </w:rPr>
              <w:t>l’attività non è soggetta né a licenza né a SCIA</w:t>
            </w:r>
            <w:r w:rsidRPr="008F43E9">
              <w:rPr>
                <w:color w:val="auto"/>
                <w:sz w:val="20"/>
                <w:szCs w:val="20"/>
                <w:u w:val="none"/>
              </w:rPr>
              <w:t xml:space="preserve">, ma se esercitata presso un pubblico esercizio (ristorante) il locale, se inferiore a </w:t>
            </w:r>
            <w:r w:rsidR="007C6D11">
              <w:rPr>
                <w:color w:val="auto"/>
                <w:sz w:val="20"/>
                <w:szCs w:val="20"/>
                <w:u w:val="none"/>
              </w:rPr>
              <w:t>1</w:t>
            </w:r>
            <w:r w:rsidRPr="008F43E9">
              <w:rPr>
                <w:color w:val="auto"/>
                <w:sz w:val="20"/>
                <w:szCs w:val="20"/>
                <w:u w:val="none"/>
              </w:rPr>
              <w:t xml:space="preserve">00 </w:t>
            </w:r>
            <w:r w:rsidR="007C6D11">
              <w:rPr>
                <w:color w:val="auto"/>
                <w:sz w:val="20"/>
                <w:szCs w:val="20"/>
                <w:u w:val="none"/>
              </w:rPr>
              <w:t>persone</w:t>
            </w:r>
            <w:r w:rsidRPr="008F43E9">
              <w:rPr>
                <w:color w:val="auto"/>
                <w:sz w:val="20"/>
                <w:szCs w:val="20"/>
                <w:u w:val="none"/>
              </w:rPr>
              <w:t xml:space="preserve">, deve essere dichiarato agibile in relazione alla portata della soletta di piano; se supera </w:t>
            </w:r>
            <w:r w:rsidR="007C6D11">
              <w:rPr>
                <w:color w:val="auto"/>
                <w:sz w:val="20"/>
                <w:szCs w:val="20"/>
                <w:u w:val="none"/>
              </w:rPr>
              <w:t>le 100 persone</w:t>
            </w:r>
            <w:r w:rsidRPr="008F43E9">
              <w:rPr>
                <w:color w:val="auto"/>
                <w:sz w:val="20"/>
                <w:szCs w:val="20"/>
                <w:u w:val="none"/>
              </w:rPr>
              <w:t xml:space="preserve"> deve essere dichiarato idoneo anche ai fini della prevenzione incendi e sicurezza. </w:t>
            </w:r>
          </w:p>
          <w:p w14:paraId="14E9E827" w14:textId="77777777" w:rsidR="008F43E9" w:rsidRPr="008F43E9" w:rsidRDefault="008F43E9" w:rsidP="008F43E9">
            <w:pPr>
              <w:spacing w:after="120"/>
              <w:ind w:left="164" w:right="312"/>
              <w:jc w:val="both"/>
              <w:rPr>
                <w:color w:val="auto"/>
                <w:sz w:val="20"/>
                <w:szCs w:val="20"/>
                <w:u w:val="none"/>
              </w:rPr>
            </w:pPr>
            <w:r w:rsidRPr="008F43E9">
              <w:rPr>
                <w:color w:val="auto"/>
                <w:sz w:val="20"/>
                <w:szCs w:val="20"/>
                <w:u w:val="none"/>
              </w:rPr>
              <w:t>Se la festa è esercitata in apposita tensostruttura deve essere autocertificato il corretto montaggio e l’impiantistica da parte di un tecnico abilitato.</w:t>
            </w:r>
          </w:p>
          <w:p w14:paraId="6C7BD90A" w14:textId="77777777" w:rsidR="008F43E9" w:rsidRPr="008F43E9" w:rsidRDefault="008F43E9" w:rsidP="008F43E9">
            <w:pPr>
              <w:spacing w:after="120"/>
              <w:ind w:left="164" w:right="312"/>
              <w:jc w:val="both"/>
              <w:rPr>
                <w:rFonts w:eastAsia="Times New Roman"/>
                <w:b/>
                <w:bCs/>
                <w:color w:val="0000FF"/>
                <w:sz w:val="20"/>
                <w:szCs w:val="20"/>
                <w:u w:val="none"/>
                <w:lang w:eastAsia="it-IT"/>
              </w:rPr>
            </w:pPr>
            <w:r w:rsidRPr="008F43E9">
              <w:rPr>
                <w:b/>
                <w:color w:val="FF0000"/>
                <w:sz w:val="20"/>
                <w:szCs w:val="20"/>
                <w:u w:val="none"/>
              </w:rPr>
              <w:t>Secondo caso -</w:t>
            </w:r>
            <w:r w:rsidRPr="008F43E9">
              <w:rPr>
                <w:sz w:val="20"/>
                <w:szCs w:val="20"/>
                <w:u w:val="none"/>
              </w:rPr>
              <w:t xml:space="preserve"> </w:t>
            </w:r>
            <w:r w:rsidRPr="008F43E9">
              <w:rPr>
                <w:color w:val="auto"/>
                <w:sz w:val="20"/>
                <w:szCs w:val="20"/>
                <w:u w:val="none"/>
              </w:rPr>
              <w:t xml:space="preserve">Se la Festa danzante è esercitata in termini privati con la sola partecipazione di invitati, ma si svolge in luogo pubblico, l’attività è soggetta ad autorizzazione di occupazione di suolo pubblico e deve essere presentata la </w:t>
            </w:r>
            <w:r w:rsidRPr="008F43E9">
              <w:rPr>
                <w:b/>
                <w:color w:val="auto"/>
                <w:sz w:val="20"/>
                <w:szCs w:val="20"/>
                <w:u w:val="none"/>
              </w:rPr>
              <w:t>SCIA</w:t>
            </w:r>
            <w:r w:rsidRPr="008F43E9">
              <w:rPr>
                <w:color w:val="auto"/>
                <w:sz w:val="20"/>
                <w:szCs w:val="20"/>
                <w:u w:val="none"/>
              </w:rPr>
              <w:t xml:space="preserve"> corredata dalla certificazione da parte di un tecnico abilitato attestante il corretto montaggio di eventuale tensostruttura, prevenzione incendi e impiantistica. </w:t>
            </w:r>
          </w:p>
          <w:p w14:paraId="6642404E" w14:textId="788EFB4C" w:rsidR="008F43E9" w:rsidRPr="008F43E9" w:rsidRDefault="008F43E9" w:rsidP="008F43E9">
            <w:pPr>
              <w:spacing w:after="120"/>
              <w:ind w:left="164" w:right="312"/>
              <w:jc w:val="both"/>
              <w:rPr>
                <w:color w:val="auto"/>
                <w:sz w:val="20"/>
                <w:szCs w:val="20"/>
                <w:u w:val="none"/>
              </w:rPr>
            </w:pPr>
            <w:r w:rsidRPr="008F43E9">
              <w:rPr>
                <w:b/>
                <w:color w:val="FF0000"/>
                <w:sz w:val="20"/>
                <w:szCs w:val="20"/>
                <w:u w:val="none"/>
              </w:rPr>
              <w:t>Terzo caso -</w:t>
            </w:r>
            <w:r w:rsidRPr="008F43E9">
              <w:rPr>
                <w:sz w:val="20"/>
                <w:szCs w:val="20"/>
                <w:u w:val="none"/>
              </w:rPr>
              <w:t xml:space="preserve"> </w:t>
            </w:r>
            <w:r w:rsidRPr="008F43E9">
              <w:rPr>
                <w:color w:val="auto"/>
                <w:sz w:val="20"/>
                <w:szCs w:val="20"/>
                <w:u w:val="none"/>
              </w:rPr>
              <w:t xml:space="preserve">Se la Festa danzante è esercitata in forma imprenditoriale, oltre un giorno, in luoghi attrezzati per la partecipazione del pubblico, indistintamente dal luogo di svolgimento, (es. veglioni, feste locali, ecc.) pur trattandosi di attività occasionale, l’esercizio è soggetto all’ottenimento della specifica </w:t>
            </w:r>
            <w:hyperlink r:id="rId7" w:history="1">
              <w:r w:rsidRPr="0026042D">
                <w:rPr>
                  <w:rStyle w:val="Collegamentoipertestuale"/>
                  <w:b/>
                  <w:sz w:val="20"/>
                  <w:szCs w:val="20"/>
                </w:rPr>
                <w:t>licenza di polizia am</w:t>
              </w:r>
              <w:r w:rsidRPr="0026042D">
                <w:rPr>
                  <w:rStyle w:val="Collegamentoipertestuale"/>
                  <w:b/>
                  <w:sz w:val="20"/>
                  <w:szCs w:val="20"/>
                </w:rPr>
                <w:t>m</w:t>
              </w:r>
              <w:r w:rsidRPr="0026042D">
                <w:rPr>
                  <w:rStyle w:val="Collegamentoipertestuale"/>
                  <w:b/>
                  <w:sz w:val="20"/>
                  <w:szCs w:val="20"/>
                </w:rPr>
                <w:t>inistrativa</w:t>
              </w:r>
            </w:hyperlink>
            <w:r w:rsidRPr="008F43E9">
              <w:rPr>
                <w:color w:val="auto"/>
                <w:sz w:val="20"/>
                <w:szCs w:val="20"/>
                <w:u w:val="none"/>
              </w:rPr>
              <w:t xml:space="preserve"> che è rilasciata previo accertamento dell’idoneità del locale o della tensostruttura utilizzati.</w:t>
            </w:r>
          </w:p>
          <w:p w14:paraId="02BAA61E" w14:textId="1597C094" w:rsidR="008F43E9" w:rsidRPr="008F43E9" w:rsidRDefault="008F43E9" w:rsidP="008F43E9">
            <w:pPr>
              <w:spacing w:before="120" w:after="120"/>
              <w:ind w:left="164" w:right="312"/>
              <w:jc w:val="both"/>
              <w:rPr>
                <w:color w:val="000000"/>
                <w:sz w:val="20"/>
                <w:szCs w:val="20"/>
                <w:u w:val="none"/>
              </w:rPr>
            </w:pPr>
            <w:bookmarkStart w:id="0" w:name="_Hlk501826816"/>
            <w:r w:rsidRPr="008F43E9">
              <w:rPr>
                <w:rFonts w:eastAsia="Times New Roman"/>
                <w:color w:val="auto"/>
                <w:sz w:val="20"/>
                <w:szCs w:val="20"/>
                <w:u w:val="none"/>
                <w:lang w:eastAsia="it-IT"/>
              </w:rPr>
              <w:t xml:space="preserve">Per svolgere l’attività </w:t>
            </w:r>
            <w:r w:rsidR="0026042D">
              <w:rPr>
                <w:rFonts w:eastAsia="Times New Roman"/>
                <w:color w:val="auto"/>
                <w:sz w:val="20"/>
                <w:szCs w:val="20"/>
                <w:u w:val="none"/>
                <w:lang w:eastAsia="it-IT"/>
              </w:rPr>
              <w:t xml:space="preserve">in termini privati (non imprenditoriali) </w:t>
            </w:r>
            <w:r w:rsidRPr="008F43E9">
              <w:rPr>
                <w:rFonts w:eastAsia="Times New Roman"/>
                <w:color w:val="auto"/>
                <w:sz w:val="20"/>
                <w:szCs w:val="20"/>
                <w:u w:val="none"/>
                <w:lang w:eastAsia="it-IT"/>
              </w:rPr>
              <w:t xml:space="preserve">deve essere presentata al SUAP, in modo telematico con PEC, istanza di licenza o SCIA utilizzando i seguenti moduli corredati dai previsti allegati. </w:t>
            </w:r>
          </w:p>
          <w:p w14:paraId="4D837882" w14:textId="1452CE9A" w:rsidR="008F43E9" w:rsidRPr="001E6C07" w:rsidRDefault="001E6C07" w:rsidP="008F43E9">
            <w:pPr>
              <w:spacing w:before="120" w:after="120"/>
              <w:ind w:left="164"/>
              <w:jc w:val="both"/>
              <w:rPr>
                <w:rStyle w:val="Collegamentoipertestuale"/>
                <w:b/>
                <w:sz w:val="20"/>
                <w:szCs w:val="20"/>
              </w:rPr>
            </w:pPr>
            <w:r>
              <w:rPr>
                <w:b/>
                <w:sz w:val="20"/>
                <w:szCs w:val="20"/>
              </w:rPr>
              <w:fldChar w:fldCharType="begin"/>
            </w:r>
            <w:r>
              <w:rPr>
                <w:b/>
                <w:sz w:val="20"/>
                <w:szCs w:val="20"/>
              </w:rPr>
              <w:instrText>HYPERLINK "Modulistica/6PA%20-%20Licenza%20Festa%20danzante.pdf"</w:instrText>
            </w:r>
            <w:r>
              <w:rPr>
                <w:b/>
                <w:sz w:val="20"/>
                <w:szCs w:val="20"/>
              </w:rPr>
              <w:fldChar w:fldCharType="separate"/>
            </w:r>
            <w:r w:rsidR="008F43E9" w:rsidRPr="001E6C07">
              <w:rPr>
                <w:rStyle w:val="Collegamentoipertestuale"/>
                <w:b/>
                <w:sz w:val="20"/>
                <w:szCs w:val="20"/>
              </w:rPr>
              <w:t>Istanza licenza F</w:t>
            </w:r>
            <w:r w:rsidR="008F43E9" w:rsidRPr="001E6C07">
              <w:rPr>
                <w:rStyle w:val="Collegamentoipertestuale"/>
                <w:b/>
                <w:sz w:val="20"/>
                <w:szCs w:val="20"/>
              </w:rPr>
              <w:t>e</w:t>
            </w:r>
            <w:r w:rsidR="008F43E9" w:rsidRPr="001E6C07">
              <w:rPr>
                <w:rStyle w:val="Collegamentoipertestuale"/>
                <w:b/>
                <w:sz w:val="20"/>
                <w:szCs w:val="20"/>
              </w:rPr>
              <w:t>sta danzante</w:t>
            </w:r>
          </w:p>
          <w:p w14:paraId="47B2E221" w14:textId="3F286FFB" w:rsidR="008F43E9" w:rsidRPr="007900BE" w:rsidRDefault="001E6C07" w:rsidP="0026042D">
            <w:pPr>
              <w:spacing w:before="120" w:after="240"/>
              <w:ind w:left="164"/>
              <w:jc w:val="both"/>
              <w:rPr>
                <w:b/>
                <w:color w:val="0000FF"/>
                <w:sz w:val="20"/>
                <w:szCs w:val="20"/>
              </w:rPr>
            </w:pPr>
            <w:r>
              <w:rPr>
                <w:b/>
                <w:sz w:val="20"/>
                <w:szCs w:val="20"/>
              </w:rPr>
              <w:fldChar w:fldCharType="end"/>
            </w:r>
            <w:hyperlink r:id="rId8" w:history="1">
              <w:r w:rsidR="008F43E9" w:rsidRPr="007900BE">
                <w:rPr>
                  <w:rStyle w:val="Collegamentoipertestuale"/>
                  <w:b/>
                  <w:sz w:val="20"/>
                  <w:szCs w:val="20"/>
                </w:rPr>
                <w:t>SCIA Festa da</w:t>
              </w:r>
              <w:r w:rsidR="008F43E9" w:rsidRPr="007900BE">
                <w:rPr>
                  <w:rStyle w:val="Collegamentoipertestuale"/>
                  <w:b/>
                  <w:sz w:val="20"/>
                  <w:szCs w:val="20"/>
                </w:rPr>
                <w:t>n</w:t>
              </w:r>
              <w:r w:rsidR="008F43E9" w:rsidRPr="007900BE">
                <w:rPr>
                  <w:rStyle w:val="Collegamentoipertestuale"/>
                  <w:b/>
                  <w:sz w:val="20"/>
                  <w:szCs w:val="20"/>
                </w:rPr>
                <w:t>zante</w:t>
              </w:r>
            </w:hyperlink>
          </w:p>
          <w:bookmarkEnd w:id="0"/>
          <w:p w14:paraId="16528507" w14:textId="37AF1050" w:rsidR="009E2737" w:rsidRPr="001E6C07" w:rsidRDefault="009E2737" w:rsidP="0026042D">
            <w:pPr>
              <w:spacing w:before="120" w:after="240"/>
              <w:ind w:left="164" w:right="312"/>
              <w:jc w:val="both"/>
              <w:rPr>
                <w:rStyle w:val="Collegamentoipertestuale"/>
                <w:b/>
                <w:sz w:val="20"/>
                <w:szCs w:val="20"/>
              </w:rPr>
            </w:pPr>
            <w:r w:rsidRPr="00764B7D">
              <w:rPr>
                <w:color w:val="auto"/>
                <w:sz w:val="20"/>
                <w:szCs w:val="20"/>
                <w:u w:val="none"/>
              </w:rPr>
              <w:t>Per abbinare l’attività complementare di somministrazione alimenti e bevande occorre osservare le seguenti indicazioni</w:t>
            </w:r>
            <w:r w:rsidRPr="00764B7D">
              <w:rPr>
                <w:sz w:val="20"/>
                <w:szCs w:val="20"/>
                <w:u w:val="none"/>
              </w:rPr>
              <w:t xml:space="preserve">: </w:t>
            </w:r>
            <w:r w:rsidR="001E6C07">
              <w:rPr>
                <w:b/>
                <w:sz w:val="20"/>
                <w:szCs w:val="20"/>
              </w:rPr>
              <w:fldChar w:fldCharType="begin"/>
            </w:r>
            <w:r w:rsidR="001E6C07">
              <w:rPr>
                <w:b/>
                <w:sz w:val="20"/>
                <w:szCs w:val="20"/>
              </w:rPr>
              <w:instrText xml:space="preserve"> HYPERLINK "../4%20Settore%20Pubblici%20esercizi/PE2%20Somministrazione%20non%20programmata.docx" </w:instrText>
            </w:r>
            <w:r w:rsidR="001E6C07">
              <w:rPr>
                <w:b/>
                <w:sz w:val="20"/>
                <w:szCs w:val="20"/>
              </w:rPr>
              <w:fldChar w:fldCharType="separate"/>
            </w:r>
            <w:r w:rsidRPr="001E6C07">
              <w:rPr>
                <w:rStyle w:val="Collegamentoipertestuale"/>
                <w:b/>
                <w:sz w:val="20"/>
                <w:szCs w:val="20"/>
              </w:rPr>
              <w:t>Somministrazione libera</w:t>
            </w:r>
          </w:p>
          <w:p w14:paraId="3ADB0029" w14:textId="37514623" w:rsidR="007C6D11" w:rsidRDefault="001E6C07" w:rsidP="007C6D11">
            <w:pPr>
              <w:ind w:left="164" w:right="312"/>
              <w:jc w:val="both"/>
              <w:rPr>
                <w:rFonts w:eastAsia="Times New Roman"/>
                <w:b/>
                <w:color w:val="C00000"/>
                <w:u w:val="none"/>
                <w:lang w:eastAsia="it-IT"/>
              </w:rPr>
            </w:pPr>
            <w:r>
              <w:rPr>
                <w:b/>
                <w:sz w:val="20"/>
                <w:szCs w:val="20"/>
              </w:rPr>
              <w:fldChar w:fldCharType="end"/>
            </w:r>
            <w:r w:rsidR="007C6D11" w:rsidRPr="009B7FE2">
              <w:rPr>
                <w:rFonts w:eastAsia="Times New Roman"/>
                <w:b/>
                <w:i/>
                <w:iCs/>
                <w:color w:val="FF0000"/>
                <w:sz w:val="22"/>
                <w:szCs w:val="22"/>
                <w:u w:val="none"/>
                <w:lang w:eastAsia="it-IT"/>
              </w:rPr>
              <w:t>Variazioni attività -</w:t>
            </w:r>
            <w:r w:rsidR="007C6D11" w:rsidRPr="00CB4FB4">
              <w:rPr>
                <w:rFonts w:eastAsia="Times New Roman"/>
                <w:sz w:val="20"/>
                <w:szCs w:val="20"/>
                <w:u w:val="none"/>
                <w:lang w:eastAsia="it-IT"/>
              </w:rPr>
              <w:t xml:space="preserve"> </w:t>
            </w:r>
            <w:r w:rsidR="007C6D11" w:rsidRPr="00CB4FB4">
              <w:rPr>
                <w:rFonts w:eastAsia="Times New Roman"/>
                <w:color w:val="auto"/>
                <w:sz w:val="20"/>
                <w:szCs w:val="20"/>
                <w:u w:val="none"/>
                <w:lang w:eastAsia="it-IT"/>
              </w:rPr>
              <w:t xml:space="preserve">Trattandosi di manifestazione circoscritta in un arco di tempo non si rileva la possibilità di </w:t>
            </w:r>
            <w:r w:rsidR="007C6D11" w:rsidRPr="00CB4FB4">
              <w:rPr>
                <w:color w:val="auto"/>
                <w:sz w:val="20"/>
                <w:szCs w:val="20"/>
                <w:u w:val="none"/>
              </w:rPr>
              <w:t>modifiche</w:t>
            </w:r>
            <w:r w:rsidR="007C6D11" w:rsidRPr="00CB4FB4">
              <w:rPr>
                <w:rFonts w:eastAsia="Times New Roman"/>
                <w:color w:val="auto"/>
                <w:sz w:val="20"/>
                <w:szCs w:val="20"/>
                <w:u w:val="none"/>
                <w:lang w:eastAsia="it-IT"/>
              </w:rPr>
              <w:t xml:space="preserve"> struttura o societarie</w:t>
            </w:r>
            <w:r w:rsidR="007C6D11">
              <w:rPr>
                <w:rFonts w:eastAsia="Times New Roman"/>
                <w:color w:val="auto"/>
                <w:sz w:val="20"/>
                <w:szCs w:val="20"/>
                <w:u w:val="none"/>
                <w:lang w:eastAsia="it-IT"/>
              </w:rPr>
              <w:t xml:space="preserve"> e la </w:t>
            </w:r>
            <w:r w:rsidR="007C6D11" w:rsidRPr="00CB4FB4">
              <w:rPr>
                <w:rFonts w:eastAsia="Times New Roman"/>
                <w:color w:val="auto"/>
                <w:sz w:val="20"/>
                <w:szCs w:val="20"/>
                <w:u w:val="none"/>
                <w:lang w:eastAsia="it-IT"/>
              </w:rPr>
              <w:t>cessazione è automatica allo scadere del termine concesso per lo svolgimento</w:t>
            </w:r>
            <w:r w:rsidR="007C6D11">
              <w:rPr>
                <w:rFonts w:eastAsia="Times New Roman"/>
                <w:color w:val="auto"/>
                <w:sz w:val="20"/>
                <w:szCs w:val="20"/>
                <w:u w:val="none"/>
                <w:lang w:eastAsia="it-IT"/>
              </w:rPr>
              <w:t>.</w:t>
            </w:r>
            <w:r w:rsidR="007C6D11" w:rsidRPr="00E61C9E">
              <w:rPr>
                <w:rFonts w:eastAsia="Times New Roman"/>
                <w:b/>
                <w:color w:val="C00000"/>
                <w:u w:val="none"/>
                <w:lang w:eastAsia="it-IT"/>
              </w:rPr>
              <w:t xml:space="preserve">  </w:t>
            </w:r>
          </w:p>
          <w:p w14:paraId="7EA1F0CB" w14:textId="77777777" w:rsidR="007C6D11" w:rsidRDefault="007C6D11" w:rsidP="007C6D11">
            <w:pPr>
              <w:ind w:left="164" w:right="312"/>
              <w:jc w:val="both"/>
            </w:pPr>
          </w:p>
          <w:p w14:paraId="259F9C06" w14:textId="7C86C40A" w:rsidR="007C6D11" w:rsidRPr="00A960D3" w:rsidRDefault="007C6D11" w:rsidP="007C6D11">
            <w:pPr>
              <w:spacing w:after="120"/>
              <w:ind w:left="164" w:right="312"/>
              <w:jc w:val="both"/>
              <w:rPr>
                <w:rStyle w:val="Collegamentoipertestuale"/>
                <w:b/>
                <w:bCs/>
              </w:rPr>
            </w:pPr>
            <w:r>
              <w:rPr>
                <w:rStyle w:val="Collegamentoipertestuale"/>
                <w:b/>
                <w:bCs/>
                <w:color w:val="C00000"/>
                <w:u w:val="none"/>
              </w:rPr>
              <w:fldChar w:fldCharType="begin"/>
            </w:r>
            <w:r w:rsidR="001E6C07">
              <w:rPr>
                <w:rStyle w:val="Collegamentoipertestuale"/>
                <w:b/>
                <w:bCs/>
                <w:color w:val="C00000"/>
                <w:u w:val="none"/>
              </w:rPr>
              <w:instrText>HYPERLINK "Definizioni/6PA%20Tariffe%20polizia%20amministrativa.docx"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w:t>
            </w:r>
            <w:r w:rsidRPr="00A960D3">
              <w:rPr>
                <w:rStyle w:val="Collegamentoipertestuale"/>
                <w:b/>
                <w:bCs/>
              </w:rPr>
              <w:t>t</w:t>
            </w:r>
            <w:r w:rsidRPr="00A960D3">
              <w:rPr>
                <w:rStyle w:val="Collegamentoipertestuale"/>
                <w:b/>
                <w:bCs/>
              </w:rPr>
              <w:t>tori</w:t>
            </w:r>
          </w:p>
          <w:p w14:paraId="77316AD1" w14:textId="77777777" w:rsidR="007C6D11" w:rsidRDefault="007C6D11" w:rsidP="007C6D11">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w:t>
            </w:r>
            <w:r w:rsidRPr="009B7FE2">
              <w:rPr>
                <w:rFonts w:eastAsia="Times New Roman"/>
                <w:b/>
                <w:color w:val="FF0000"/>
                <w:sz w:val="20"/>
                <w:szCs w:val="20"/>
                <w:u w:val="none"/>
                <w:lang w:eastAsia="it-IT"/>
              </w:rPr>
              <w:t>a.</w:t>
            </w:r>
          </w:p>
          <w:p w14:paraId="3DDBCF8F" w14:textId="77777777" w:rsidR="007C6D11" w:rsidRPr="00042B0E" w:rsidRDefault="007C6D11" w:rsidP="007C6D11">
            <w:pPr>
              <w:ind w:left="164" w:right="312"/>
              <w:jc w:val="both"/>
              <w:rPr>
                <w:rStyle w:val="Collegamentoipertestuale"/>
                <w:b/>
                <w:bCs/>
              </w:rPr>
            </w:pPr>
          </w:p>
          <w:p w14:paraId="34B66FB3" w14:textId="5119A6BE" w:rsidR="007C6D11" w:rsidRPr="009B7FE2" w:rsidRDefault="002C51E8" w:rsidP="007C6D11">
            <w:pPr>
              <w:spacing w:after="120"/>
              <w:ind w:left="164"/>
              <w:jc w:val="both"/>
              <w:rPr>
                <w:rFonts w:eastAsia="Times New Roman"/>
                <w:b/>
                <w:color w:val="0000FF"/>
                <w:u w:val="none"/>
                <w:lang w:eastAsia="it-IT"/>
              </w:rPr>
            </w:pPr>
            <w:hyperlink r:id="rId9" w:history="1">
              <w:r w:rsidR="007C6D11" w:rsidRPr="009B7FE2">
                <w:rPr>
                  <w:rStyle w:val="Collegamentoipertestuale"/>
                  <w:rFonts w:eastAsia="Times New Roman"/>
                  <w:b/>
                  <w:lang w:eastAsia="it-IT"/>
                </w:rPr>
                <w:t>Tem</w:t>
              </w:r>
              <w:r w:rsidR="007C6D11" w:rsidRPr="009B7FE2">
                <w:rPr>
                  <w:rStyle w:val="Collegamentoipertestuale"/>
                  <w:rFonts w:eastAsia="Times New Roman"/>
                  <w:b/>
                  <w:lang w:eastAsia="it-IT"/>
                </w:rPr>
                <w:t>p</w:t>
              </w:r>
              <w:r w:rsidR="007C6D11" w:rsidRPr="009B7FE2">
                <w:rPr>
                  <w:rStyle w:val="Collegamentoipertestuale"/>
                  <w:rFonts w:eastAsia="Times New Roman"/>
                  <w:b/>
                  <w:lang w:eastAsia="it-IT"/>
                </w:rPr>
                <w:t>istica</w:t>
              </w:r>
            </w:hyperlink>
          </w:p>
          <w:p w14:paraId="55E7FC32" w14:textId="77777777" w:rsidR="007C6D11" w:rsidRDefault="007C6D11" w:rsidP="007C6D11">
            <w:pPr>
              <w:pStyle w:val="Rientrocorpodeltesto"/>
              <w:spacing w:after="0"/>
              <w:ind w:left="164"/>
              <w:jc w:val="both"/>
              <w:rPr>
                <w:rStyle w:val="Collegamentoipertestuale"/>
                <w:b/>
                <w:color w:val="C00000"/>
                <w:sz w:val="24"/>
                <w:szCs w:val="24"/>
                <w:u w:val="none"/>
              </w:rPr>
            </w:pPr>
          </w:p>
          <w:p w14:paraId="2EEC8959" w14:textId="1A7425E7" w:rsidR="001F1E43" w:rsidRPr="00945B26" w:rsidRDefault="002C51E8" w:rsidP="001F1E43">
            <w:pPr>
              <w:pStyle w:val="Rientrocorpodeltesto"/>
              <w:spacing w:after="0"/>
              <w:ind w:left="164"/>
              <w:jc w:val="both"/>
              <w:rPr>
                <w:sz w:val="20"/>
                <w:szCs w:val="20"/>
              </w:rPr>
            </w:pPr>
            <w:hyperlink r:id="rId10" w:history="1">
              <w:r w:rsidR="007C6D11" w:rsidRPr="00B8144D">
                <w:rPr>
                  <w:rStyle w:val="Collegamentoipertestuale"/>
                  <w:b/>
                  <w:color w:val="C00000"/>
                  <w:u w:val="none"/>
                </w:rPr>
                <w:t>Normativa di riferimento</w:t>
              </w:r>
            </w:hyperlink>
            <w:r w:rsidR="007C6D11" w:rsidRPr="00B8144D">
              <w:rPr>
                <w:rStyle w:val="Collegamentoipertestuale"/>
                <w:b/>
                <w:color w:val="C00000"/>
                <w:u w:val="none"/>
              </w:rPr>
              <w:t>:</w:t>
            </w:r>
            <w:r w:rsidR="007C6D11">
              <w:rPr>
                <w:rStyle w:val="Collegamentoipertestuale"/>
                <w:b/>
                <w:color w:val="C00000"/>
                <w:sz w:val="24"/>
                <w:szCs w:val="24"/>
                <w:u w:val="none"/>
              </w:rPr>
              <w:t xml:space="preserve"> </w:t>
            </w:r>
            <w:r w:rsidR="007C6D11" w:rsidRPr="00945B26">
              <w:rPr>
                <w:rStyle w:val="Collegamentoipertestuale"/>
                <w:b/>
                <w:color w:val="C00000"/>
                <w:sz w:val="24"/>
                <w:szCs w:val="24"/>
                <w:u w:val="none"/>
              </w:rPr>
              <w:t xml:space="preserve"> </w:t>
            </w:r>
            <w:r w:rsidR="007C6D11">
              <w:rPr>
                <w:rStyle w:val="Collegamentoipertestuale"/>
                <w:b/>
                <w:color w:val="C00000"/>
                <w:sz w:val="24"/>
                <w:szCs w:val="24"/>
                <w:u w:val="none"/>
              </w:rPr>
              <w:t xml:space="preserve"> </w:t>
            </w:r>
            <w:hyperlink r:id="rId11" w:history="1">
              <w:r w:rsidR="001F1E43" w:rsidRPr="00EF2034">
                <w:rPr>
                  <w:rStyle w:val="Collegamentoipertestuale"/>
                  <w:b/>
                  <w:sz w:val="20"/>
                  <w:szCs w:val="20"/>
                </w:rPr>
                <w:t>TUR p</w:t>
              </w:r>
              <w:r w:rsidR="001F1E43" w:rsidRPr="00EF2034">
                <w:rPr>
                  <w:rStyle w:val="Collegamentoipertestuale"/>
                  <w:b/>
                  <w:sz w:val="20"/>
                  <w:szCs w:val="20"/>
                </w:rPr>
                <w:t>a</w:t>
              </w:r>
              <w:r w:rsidR="001F1E43" w:rsidRPr="00EF2034">
                <w:rPr>
                  <w:rStyle w:val="Collegamentoipertestuale"/>
                  <w:b/>
                  <w:sz w:val="20"/>
                  <w:szCs w:val="20"/>
                </w:rPr>
                <w:t>rte 5^</w:t>
              </w:r>
            </w:hyperlink>
            <w:r w:rsidR="001F1E43" w:rsidRPr="00945B26">
              <w:rPr>
                <w:color w:val="0000FF"/>
                <w:sz w:val="20"/>
                <w:szCs w:val="20"/>
              </w:rPr>
              <w:t xml:space="preserve"> </w:t>
            </w:r>
            <w:r w:rsidR="001F1E43" w:rsidRPr="00945B26">
              <w:rPr>
                <w:color w:val="auto"/>
                <w:sz w:val="20"/>
                <w:szCs w:val="20"/>
                <w:u w:val="none"/>
              </w:rPr>
              <w:t xml:space="preserve">- </w:t>
            </w:r>
            <w:r w:rsidR="001F1E43">
              <w:rPr>
                <w:color w:val="auto"/>
                <w:sz w:val="20"/>
                <w:szCs w:val="20"/>
                <w:u w:val="none"/>
              </w:rPr>
              <w:t>Polizia amministrativa</w:t>
            </w:r>
          </w:p>
          <w:p w14:paraId="320B138A" w14:textId="77777777" w:rsidR="007C6D11" w:rsidRPr="00945B26" w:rsidRDefault="007C6D11" w:rsidP="007C6D11">
            <w:pPr>
              <w:pStyle w:val="Paragrafoelenco"/>
              <w:ind w:left="164" w:right="312"/>
              <w:jc w:val="both"/>
              <w:rPr>
                <w:rStyle w:val="Collegamentoipertestuale"/>
                <w:b/>
                <w:color w:val="C00000"/>
                <w:sz w:val="24"/>
                <w:szCs w:val="24"/>
                <w:u w:val="none"/>
              </w:rPr>
            </w:pPr>
          </w:p>
          <w:p w14:paraId="745DA271" w14:textId="05AE9A24" w:rsidR="00276654" w:rsidRPr="0041512A" w:rsidRDefault="007C6D11" w:rsidP="00AC28E2">
            <w:pPr>
              <w:spacing w:after="120"/>
              <w:ind w:left="164"/>
              <w:rPr>
                <w:b/>
                <w:sz w:val="24"/>
                <w:szCs w:val="24"/>
                <w:u w:val="none"/>
              </w:rPr>
            </w:pPr>
            <w:r w:rsidRPr="009B7FE2">
              <w:rPr>
                <w:b/>
                <w:color w:val="C00000"/>
                <w:u w:val="none"/>
              </w:rPr>
              <w:t>Note:</w:t>
            </w:r>
            <w:r w:rsidRPr="00C4346F">
              <w:rPr>
                <w:b/>
                <w:color w:val="0000FF"/>
                <w:sz w:val="20"/>
                <w:szCs w:val="20"/>
                <w:u w:val="none"/>
              </w:rPr>
              <w:t xml:space="preserve"> </w:t>
            </w:r>
            <w:hyperlink r:id="rId12" w:history="1">
              <w:r w:rsidRPr="0090382A">
                <w:rPr>
                  <w:rStyle w:val="Collegamentoipertestuale"/>
                  <w:b/>
                  <w:sz w:val="20"/>
                  <w:szCs w:val="20"/>
                </w:rPr>
                <w:t>DM</w:t>
              </w:r>
              <w:r>
                <w:rPr>
                  <w:rStyle w:val="Collegamentoipertestuale"/>
                  <w:b/>
                  <w:sz w:val="20"/>
                  <w:szCs w:val="20"/>
                </w:rPr>
                <w:t xml:space="preserve"> </w:t>
              </w:r>
              <w:r w:rsidRPr="0090382A">
                <w:rPr>
                  <w:rStyle w:val="Collegamentoipertestuale"/>
                  <w:b/>
                  <w:sz w:val="20"/>
                  <w:szCs w:val="20"/>
                </w:rPr>
                <w:t>1996 –</w:t>
              </w:r>
              <w:r w:rsidRPr="0090382A">
                <w:rPr>
                  <w:rStyle w:val="Collegamentoipertestuale"/>
                  <w:sz w:val="20"/>
                  <w:szCs w:val="20"/>
                </w:rPr>
                <w:t xml:space="preserve"> </w:t>
              </w:r>
              <w:r w:rsidRPr="0090382A">
                <w:rPr>
                  <w:rStyle w:val="Collegamentoipertestuale"/>
                  <w:b/>
                  <w:sz w:val="20"/>
                  <w:szCs w:val="20"/>
                </w:rPr>
                <w:t>Sicurezza locali p</w:t>
              </w:r>
              <w:r w:rsidRPr="0090382A">
                <w:rPr>
                  <w:rStyle w:val="Collegamentoipertestuale"/>
                  <w:b/>
                  <w:sz w:val="20"/>
                  <w:szCs w:val="20"/>
                </w:rPr>
                <w:t>u</w:t>
              </w:r>
              <w:r w:rsidRPr="0090382A">
                <w:rPr>
                  <w:rStyle w:val="Collegamentoipertestuale"/>
                  <w:b/>
                  <w:sz w:val="20"/>
                  <w:szCs w:val="20"/>
                </w:rPr>
                <w:t>bblico spettacolo</w:t>
              </w:r>
            </w:hyperlink>
            <w:r w:rsidRPr="00976072">
              <w:rPr>
                <w:b/>
                <w:sz w:val="20"/>
                <w:szCs w:val="20"/>
                <w:u w:val="none"/>
              </w:rPr>
              <w:t xml:space="preserve">        </w:t>
            </w:r>
          </w:p>
        </w:tc>
      </w:tr>
    </w:tbl>
    <w:p w14:paraId="06DC3F47" w14:textId="77777777" w:rsidR="005E5880" w:rsidRPr="00342D58" w:rsidRDefault="005E5880">
      <w:pPr>
        <w:rPr>
          <w:b/>
        </w:rPr>
      </w:pPr>
    </w:p>
    <w:sectPr w:rsidR="005E5880"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103"/>
    <w:multiLevelType w:val="multilevel"/>
    <w:tmpl w:val="0EB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135F53FF"/>
    <w:multiLevelType w:val="multilevel"/>
    <w:tmpl w:val="319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D16CD"/>
    <w:multiLevelType w:val="multilevel"/>
    <w:tmpl w:val="DAC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D71C9"/>
    <w:multiLevelType w:val="multilevel"/>
    <w:tmpl w:val="080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B349C"/>
    <w:multiLevelType w:val="multilevel"/>
    <w:tmpl w:val="F43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F0050"/>
    <w:multiLevelType w:val="multilevel"/>
    <w:tmpl w:val="40A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A04C1"/>
    <w:multiLevelType w:val="hybridMultilevel"/>
    <w:tmpl w:val="06A42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9"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0" w15:restartNumberingAfterBreak="0">
    <w:nsid w:val="36D721AF"/>
    <w:multiLevelType w:val="hybridMultilevel"/>
    <w:tmpl w:val="B7DE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8E517E"/>
    <w:multiLevelType w:val="hybridMultilevel"/>
    <w:tmpl w:val="E454F178"/>
    <w:lvl w:ilvl="0" w:tplc="46B876D6">
      <w:start w:val="1"/>
      <w:numFmt w:val="bullet"/>
      <w:lvlText w:val=""/>
      <w:lvlJc w:val="left"/>
      <w:pPr>
        <w:tabs>
          <w:tab w:val="num" w:pos="360"/>
        </w:tabs>
        <w:ind w:left="360" w:hanging="360"/>
      </w:pPr>
      <w:rPr>
        <w:rFonts w:ascii="Symbol" w:hAnsi="Symbol" w:hint="default"/>
      </w:rPr>
    </w:lvl>
    <w:lvl w:ilvl="1" w:tplc="77FC7D8C" w:tentative="1">
      <w:start w:val="1"/>
      <w:numFmt w:val="lowerLetter"/>
      <w:lvlText w:val="%2."/>
      <w:lvlJc w:val="left"/>
      <w:pPr>
        <w:tabs>
          <w:tab w:val="num" w:pos="1440"/>
        </w:tabs>
        <w:ind w:left="1440" w:hanging="360"/>
      </w:pPr>
    </w:lvl>
    <w:lvl w:ilvl="2" w:tplc="0228F8BA" w:tentative="1">
      <w:start w:val="1"/>
      <w:numFmt w:val="lowerRoman"/>
      <w:lvlText w:val="%3."/>
      <w:lvlJc w:val="right"/>
      <w:pPr>
        <w:tabs>
          <w:tab w:val="num" w:pos="2160"/>
        </w:tabs>
        <w:ind w:left="2160" w:hanging="180"/>
      </w:pPr>
    </w:lvl>
    <w:lvl w:ilvl="3" w:tplc="7D2A211C" w:tentative="1">
      <w:start w:val="1"/>
      <w:numFmt w:val="decimal"/>
      <w:lvlText w:val="%4."/>
      <w:lvlJc w:val="left"/>
      <w:pPr>
        <w:tabs>
          <w:tab w:val="num" w:pos="2880"/>
        </w:tabs>
        <w:ind w:left="2880" w:hanging="360"/>
      </w:pPr>
    </w:lvl>
    <w:lvl w:ilvl="4" w:tplc="85D01AAA" w:tentative="1">
      <w:start w:val="1"/>
      <w:numFmt w:val="lowerLetter"/>
      <w:lvlText w:val="%5."/>
      <w:lvlJc w:val="left"/>
      <w:pPr>
        <w:tabs>
          <w:tab w:val="num" w:pos="3600"/>
        </w:tabs>
        <w:ind w:left="3600" w:hanging="360"/>
      </w:pPr>
    </w:lvl>
    <w:lvl w:ilvl="5" w:tplc="3ED841C8" w:tentative="1">
      <w:start w:val="1"/>
      <w:numFmt w:val="lowerRoman"/>
      <w:lvlText w:val="%6."/>
      <w:lvlJc w:val="right"/>
      <w:pPr>
        <w:tabs>
          <w:tab w:val="num" w:pos="4320"/>
        </w:tabs>
        <w:ind w:left="4320" w:hanging="180"/>
      </w:pPr>
    </w:lvl>
    <w:lvl w:ilvl="6" w:tplc="11CE8FEC" w:tentative="1">
      <w:start w:val="1"/>
      <w:numFmt w:val="decimal"/>
      <w:lvlText w:val="%7."/>
      <w:lvlJc w:val="left"/>
      <w:pPr>
        <w:tabs>
          <w:tab w:val="num" w:pos="5040"/>
        </w:tabs>
        <w:ind w:left="5040" w:hanging="360"/>
      </w:pPr>
    </w:lvl>
    <w:lvl w:ilvl="7" w:tplc="D0700760" w:tentative="1">
      <w:start w:val="1"/>
      <w:numFmt w:val="lowerLetter"/>
      <w:lvlText w:val="%8."/>
      <w:lvlJc w:val="left"/>
      <w:pPr>
        <w:tabs>
          <w:tab w:val="num" w:pos="5760"/>
        </w:tabs>
        <w:ind w:left="5760" w:hanging="360"/>
      </w:pPr>
    </w:lvl>
    <w:lvl w:ilvl="8" w:tplc="44746A82" w:tentative="1">
      <w:start w:val="1"/>
      <w:numFmt w:val="lowerRoman"/>
      <w:lvlText w:val="%9."/>
      <w:lvlJc w:val="right"/>
      <w:pPr>
        <w:tabs>
          <w:tab w:val="num" w:pos="6480"/>
        </w:tabs>
        <w:ind w:left="6480" w:hanging="180"/>
      </w:pPr>
    </w:lvl>
  </w:abstractNum>
  <w:abstractNum w:abstractNumId="12" w15:restartNumberingAfterBreak="0">
    <w:nsid w:val="51B95D8A"/>
    <w:multiLevelType w:val="multilevel"/>
    <w:tmpl w:val="636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F61AE5"/>
    <w:multiLevelType w:val="multilevel"/>
    <w:tmpl w:val="D3F8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AAE"/>
    <w:multiLevelType w:val="multilevel"/>
    <w:tmpl w:val="5F10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B4EEE"/>
    <w:multiLevelType w:val="hybridMultilevel"/>
    <w:tmpl w:val="E454F178"/>
    <w:lvl w:ilvl="0" w:tplc="67D4C43A">
      <w:start w:val="1"/>
      <w:numFmt w:val="bullet"/>
      <w:lvlText w:val=""/>
      <w:lvlJc w:val="left"/>
      <w:pPr>
        <w:tabs>
          <w:tab w:val="num" w:pos="360"/>
        </w:tabs>
        <w:ind w:left="360" w:hanging="360"/>
      </w:pPr>
      <w:rPr>
        <w:rFonts w:ascii="Symbol" w:hAnsi="Symbol" w:hint="default"/>
      </w:rPr>
    </w:lvl>
    <w:lvl w:ilvl="1" w:tplc="9B080668" w:tentative="1">
      <w:start w:val="1"/>
      <w:numFmt w:val="lowerLetter"/>
      <w:lvlText w:val="%2."/>
      <w:lvlJc w:val="left"/>
      <w:pPr>
        <w:tabs>
          <w:tab w:val="num" w:pos="1440"/>
        </w:tabs>
        <w:ind w:left="1440" w:hanging="360"/>
      </w:pPr>
    </w:lvl>
    <w:lvl w:ilvl="2" w:tplc="43849F58" w:tentative="1">
      <w:start w:val="1"/>
      <w:numFmt w:val="lowerRoman"/>
      <w:lvlText w:val="%3."/>
      <w:lvlJc w:val="right"/>
      <w:pPr>
        <w:tabs>
          <w:tab w:val="num" w:pos="2160"/>
        </w:tabs>
        <w:ind w:left="2160" w:hanging="180"/>
      </w:pPr>
    </w:lvl>
    <w:lvl w:ilvl="3" w:tplc="70DC1582" w:tentative="1">
      <w:start w:val="1"/>
      <w:numFmt w:val="decimal"/>
      <w:lvlText w:val="%4."/>
      <w:lvlJc w:val="left"/>
      <w:pPr>
        <w:tabs>
          <w:tab w:val="num" w:pos="2880"/>
        </w:tabs>
        <w:ind w:left="2880" w:hanging="360"/>
      </w:pPr>
    </w:lvl>
    <w:lvl w:ilvl="4" w:tplc="A45000B0" w:tentative="1">
      <w:start w:val="1"/>
      <w:numFmt w:val="lowerLetter"/>
      <w:lvlText w:val="%5."/>
      <w:lvlJc w:val="left"/>
      <w:pPr>
        <w:tabs>
          <w:tab w:val="num" w:pos="3600"/>
        </w:tabs>
        <w:ind w:left="3600" w:hanging="360"/>
      </w:pPr>
    </w:lvl>
    <w:lvl w:ilvl="5" w:tplc="B0CE6562" w:tentative="1">
      <w:start w:val="1"/>
      <w:numFmt w:val="lowerRoman"/>
      <w:lvlText w:val="%6."/>
      <w:lvlJc w:val="right"/>
      <w:pPr>
        <w:tabs>
          <w:tab w:val="num" w:pos="4320"/>
        </w:tabs>
        <w:ind w:left="4320" w:hanging="180"/>
      </w:pPr>
    </w:lvl>
    <w:lvl w:ilvl="6" w:tplc="C188F15E" w:tentative="1">
      <w:start w:val="1"/>
      <w:numFmt w:val="decimal"/>
      <w:lvlText w:val="%7."/>
      <w:lvlJc w:val="left"/>
      <w:pPr>
        <w:tabs>
          <w:tab w:val="num" w:pos="5040"/>
        </w:tabs>
        <w:ind w:left="5040" w:hanging="360"/>
      </w:pPr>
    </w:lvl>
    <w:lvl w:ilvl="7" w:tplc="4970C3E2" w:tentative="1">
      <w:start w:val="1"/>
      <w:numFmt w:val="lowerLetter"/>
      <w:lvlText w:val="%8."/>
      <w:lvlJc w:val="left"/>
      <w:pPr>
        <w:tabs>
          <w:tab w:val="num" w:pos="5760"/>
        </w:tabs>
        <w:ind w:left="5760" w:hanging="360"/>
      </w:pPr>
    </w:lvl>
    <w:lvl w:ilvl="8" w:tplc="71B46482" w:tentative="1">
      <w:start w:val="1"/>
      <w:numFmt w:val="lowerRoman"/>
      <w:lvlText w:val="%9."/>
      <w:lvlJc w:val="right"/>
      <w:pPr>
        <w:tabs>
          <w:tab w:val="num" w:pos="6480"/>
        </w:tabs>
        <w:ind w:left="6480" w:hanging="180"/>
      </w:pPr>
    </w:lvl>
  </w:abstractNum>
  <w:abstractNum w:abstractNumId="19"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0" w15:restartNumberingAfterBreak="0">
    <w:nsid w:val="78DF5367"/>
    <w:multiLevelType w:val="hybridMultilevel"/>
    <w:tmpl w:val="BA76D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2873F3"/>
    <w:multiLevelType w:val="hybridMultilevel"/>
    <w:tmpl w:val="BC60256E"/>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16"/>
  </w:num>
  <w:num w:numId="2">
    <w:abstractNumId w:val="13"/>
  </w:num>
  <w:num w:numId="3">
    <w:abstractNumId w:val="9"/>
  </w:num>
  <w:num w:numId="4">
    <w:abstractNumId w:val="19"/>
  </w:num>
  <w:num w:numId="5">
    <w:abstractNumId w:val="1"/>
  </w:num>
  <w:num w:numId="6">
    <w:abstractNumId w:val="17"/>
  </w:num>
  <w:num w:numId="7">
    <w:abstractNumId w:val="8"/>
  </w:num>
  <w:num w:numId="8">
    <w:abstractNumId w:val="4"/>
  </w:num>
  <w:num w:numId="9">
    <w:abstractNumId w:val="6"/>
  </w:num>
  <w:num w:numId="10">
    <w:abstractNumId w:val="2"/>
  </w:num>
  <w:num w:numId="11">
    <w:abstractNumId w:val="10"/>
  </w:num>
  <w:num w:numId="12">
    <w:abstractNumId w:val="5"/>
  </w:num>
  <w:num w:numId="13">
    <w:abstractNumId w:val="0"/>
  </w:num>
  <w:num w:numId="14">
    <w:abstractNumId w:val="18"/>
  </w:num>
  <w:num w:numId="15">
    <w:abstractNumId w:val="11"/>
  </w:num>
  <w:num w:numId="16">
    <w:abstractNumId w:val="7"/>
  </w:num>
  <w:num w:numId="17">
    <w:abstractNumId w:val="20"/>
  </w:num>
  <w:num w:numId="18">
    <w:abstractNumId w:val="12"/>
  </w:num>
  <w:num w:numId="19">
    <w:abstractNumId w:val="3"/>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02C38"/>
    <w:rsid w:val="0003034E"/>
    <w:rsid w:val="00043FA9"/>
    <w:rsid w:val="00071B68"/>
    <w:rsid w:val="000E4B7E"/>
    <w:rsid w:val="000F3ADF"/>
    <w:rsid w:val="00112873"/>
    <w:rsid w:val="00116C66"/>
    <w:rsid w:val="00117F1E"/>
    <w:rsid w:val="0012159E"/>
    <w:rsid w:val="001B4E77"/>
    <w:rsid w:val="001D73AE"/>
    <w:rsid w:val="001E6C07"/>
    <w:rsid w:val="001F1E43"/>
    <w:rsid w:val="002210DE"/>
    <w:rsid w:val="0023487B"/>
    <w:rsid w:val="00237016"/>
    <w:rsid w:val="0026042D"/>
    <w:rsid w:val="0026486A"/>
    <w:rsid w:val="002706D8"/>
    <w:rsid w:val="00276654"/>
    <w:rsid w:val="00281114"/>
    <w:rsid w:val="002A4619"/>
    <w:rsid w:val="002A5D7C"/>
    <w:rsid w:val="002A6285"/>
    <w:rsid w:val="002A77E8"/>
    <w:rsid w:val="002B375D"/>
    <w:rsid w:val="002B6C24"/>
    <w:rsid w:val="002C51E8"/>
    <w:rsid w:val="00305365"/>
    <w:rsid w:val="00342D58"/>
    <w:rsid w:val="003514C2"/>
    <w:rsid w:val="003A148C"/>
    <w:rsid w:val="003A4A32"/>
    <w:rsid w:val="003C5FBA"/>
    <w:rsid w:val="003F41B0"/>
    <w:rsid w:val="0041512A"/>
    <w:rsid w:val="004257E1"/>
    <w:rsid w:val="0044342C"/>
    <w:rsid w:val="00451991"/>
    <w:rsid w:val="0045341A"/>
    <w:rsid w:val="004704B5"/>
    <w:rsid w:val="00493BD0"/>
    <w:rsid w:val="004B3C68"/>
    <w:rsid w:val="004B7DB4"/>
    <w:rsid w:val="004E3766"/>
    <w:rsid w:val="004F3CF0"/>
    <w:rsid w:val="004F59C5"/>
    <w:rsid w:val="004F667B"/>
    <w:rsid w:val="00506E58"/>
    <w:rsid w:val="00533E13"/>
    <w:rsid w:val="005719A4"/>
    <w:rsid w:val="005930C1"/>
    <w:rsid w:val="005C01FD"/>
    <w:rsid w:val="005C68B2"/>
    <w:rsid w:val="005C720B"/>
    <w:rsid w:val="005E5880"/>
    <w:rsid w:val="005F1CCE"/>
    <w:rsid w:val="00621A5C"/>
    <w:rsid w:val="00621E64"/>
    <w:rsid w:val="00640813"/>
    <w:rsid w:val="00651349"/>
    <w:rsid w:val="00651378"/>
    <w:rsid w:val="00677516"/>
    <w:rsid w:val="00692827"/>
    <w:rsid w:val="00694BB5"/>
    <w:rsid w:val="00697CB5"/>
    <w:rsid w:val="006B29D2"/>
    <w:rsid w:val="006B3A13"/>
    <w:rsid w:val="006C7151"/>
    <w:rsid w:val="006E08B5"/>
    <w:rsid w:val="006E2A43"/>
    <w:rsid w:val="00705665"/>
    <w:rsid w:val="00714EBD"/>
    <w:rsid w:val="00737DA2"/>
    <w:rsid w:val="00737E0F"/>
    <w:rsid w:val="00746376"/>
    <w:rsid w:val="00757EC8"/>
    <w:rsid w:val="00764B7D"/>
    <w:rsid w:val="007C6D11"/>
    <w:rsid w:val="007D29FA"/>
    <w:rsid w:val="0082478D"/>
    <w:rsid w:val="00864BC4"/>
    <w:rsid w:val="008665DB"/>
    <w:rsid w:val="00872D0F"/>
    <w:rsid w:val="008756FA"/>
    <w:rsid w:val="00875A8F"/>
    <w:rsid w:val="00897F79"/>
    <w:rsid w:val="008F43E9"/>
    <w:rsid w:val="008F77D3"/>
    <w:rsid w:val="009025A0"/>
    <w:rsid w:val="0090382A"/>
    <w:rsid w:val="00932258"/>
    <w:rsid w:val="00945B26"/>
    <w:rsid w:val="00966DED"/>
    <w:rsid w:val="0097516F"/>
    <w:rsid w:val="009A4645"/>
    <w:rsid w:val="009C0F33"/>
    <w:rsid w:val="009D00A5"/>
    <w:rsid w:val="009E2737"/>
    <w:rsid w:val="00A06B50"/>
    <w:rsid w:val="00A123BB"/>
    <w:rsid w:val="00A5440D"/>
    <w:rsid w:val="00A602F5"/>
    <w:rsid w:val="00A84893"/>
    <w:rsid w:val="00AC28E2"/>
    <w:rsid w:val="00B0731C"/>
    <w:rsid w:val="00B66F7C"/>
    <w:rsid w:val="00B74DCB"/>
    <w:rsid w:val="00B77866"/>
    <w:rsid w:val="00BC019B"/>
    <w:rsid w:val="00BF42AE"/>
    <w:rsid w:val="00BF5221"/>
    <w:rsid w:val="00C233DA"/>
    <w:rsid w:val="00C459E8"/>
    <w:rsid w:val="00C75D34"/>
    <w:rsid w:val="00C9233E"/>
    <w:rsid w:val="00CB4FB4"/>
    <w:rsid w:val="00CD592E"/>
    <w:rsid w:val="00CE16FB"/>
    <w:rsid w:val="00CF2C56"/>
    <w:rsid w:val="00D16B5E"/>
    <w:rsid w:val="00D46D3D"/>
    <w:rsid w:val="00D5625E"/>
    <w:rsid w:val="00DC5DC3"/>
    <w:rsid w:val="00DD2BE3"/>
    <w:rsid w:val="00DF0435"/>
    <w:rsid w:val="00E25843"/>
    <w:rsid w:val="00E421B9"/>
    <w:rsid w:val="00E6197C"/>
    <w:rsid w:val="00E61C9E"/>
    <w:rsid w:val="00E660BB"/>
    <w:rsid w:val="00E96861"/>
    <w:rsid w:val="00EB1403"/>
    <w:rsid w:val="00ED5B66"/>
    <w:rsid w:val="00EE1FC5"/>
    <w:rsid w:val="00EE371A"/>
    <w:rsid w:val="00EF2034"/>
    <w:rsid w:val="00F07CBF"/>
    <w:rsid w:val="00F2381A"/>
    <w:rsid w:val="00F312D0"/>
    <w:rsid w:val="00F33A15"/>
    <w:rsid w:val="00F724EE"/>
    <w:rsid w:val="00FD5D50"/>
    <w:rsid w:val="00FD7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78ED"/>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table" w:customStyle="1" w:styleId="TableGrid">
    <w:name w:val="TableGrid"/>
    <w:rsid w:val="005E5880"/>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scelta-evidenziata1">
    <w:name w:val="scelta-evidenziata1"/>
    <w:basedOn w:val="Carpredefinitoparagrafo"/>
    <w:rsid w:val="00CF2C56"/>
    <w:rPr>
      <w:b/>
      <w:bCs/>
      <w:color w:val="006699"/>
      <w:sz w:val="20"/>
      <w:szCs w:val="20"/>
    </w:rPr>
  </w:style>
  <w:style w:type="paragraph" w:styleId="Testonormale">
    <w:name w:val="Plain Text"/>
    <w:basedOn w:val="Normale"/>
    <w:link w:val="TestonormaleCarattere"/>
    <w:rsid w:val="004B3C68"/>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4B3C68"/>
    <w:rPr>
      <w:rFonts w:ascii="Courier New" w:eastAsia="Times New Roman" w:hAnsi="Courier New" w:cs="Times New Roman"/>
      <w:sz w:val="20"/>
      <w:szCs w:val="20"/>
      <w:lang w:val="x-none" w:eastAsia="x-none"/>
    </w:rPr>
  </w:style>
  <w:style w:type="paragraph" w:styleId="NormaleWeb">
    <w:name w:val="Normal (Web)"/>
    <w:basedOn w:val="Normale"/>
    <w:uiPriority w:val="99"/>
    <w:semiHidden/>
    <w:unhideWhenUsed/>
    <w:rsid w:val="0012159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0513">
      <w:bodyDiv w:val="1"/>
      <w:marLeft w:val="0"/>
      <w:marRight w:val="0"/>
      <w:marTop w:val="0"/>
      <w:marBottom w:val="0"/>
      <w:divBdr>
        <w:top w:val="none" w:sz="0" w:space="0" w:color="auto"/>
        <w:left w:val="none" w:sz="0" w:space="0" w:color="auto"/>
        <w:bottom w:val="none" w:sz="0" w:space="0" w:color="auto"/>
        <w:right w:val="none" w:sz="0" w:space="0" w:color="auto"/>
      </w:divBdr>
    </w:div>
    <w:div w:id="14936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ulistica/7PA%20-%20SCIA%20Festa%20danzan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A25%20Spettacoli%20temporanei%20imprenditoriali.docx" TargetMode="External"/><Relationship Id="rId12" Type="http://schemas.openxmlformats.org/officeDocument/2006/relationships/hyperlink" Target="http://www.vigilfuoco.it/allegati/PI/RegoleTecnicheXAttivita/COORD_DM_19_08_19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efinizioni/23PA%20Modalit&#224;%20feste%20danzanti.pdf" TargetMode="External"/><Relationship Id="rId11" Type="http://schemas.openxmlformats.org/officeDocument/2006/relationships/hyperlink" Target="../../TUR/Parte%205%5e.pdf" TargetMode="External"/><Relationship Id="rId5" Type="http://schemas.openxmlformats.org/officeDocument/2006/relationships/hyperlink" Target="file:///C:\Walter\Comuni\Valgreghentino\Progetto%20PUC\CONTATTI\CONTATTI_LC.docx" TargetMode="External"/><Relationship Id="rId10" Type="http://schemas.openxmlformats.org/officeDocument/2006/relationships/hyperlink" Target="file:///C:\Walter\sportello%20unico\Progetto%20PUC\PUC\5%20Procedimenti\Definizioni\Riferimenti%20normativi%20e%20di%20controllo.docx" TargetMode="External"/><Relationship Id="rId4" Type="http://schemas.openxmlformats.org/officeDocument/2006/relationships/webSettings" Target="webSettings.xml"/><Relationship Id="rId9" Type="http://schemas.openxmlformats.org/officeDocument/2006/relationships/hyperlink" Target="Definizioni/7PA%20Tempistica.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615</Words>
  <Characters>3511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22</cp:revision>
  <dcterms:created xsi:type="dcterms:W3CDTF">2018-07-29T08:50:00Z</dcterms:created>
  <dcterms:modified xsi:type="dcterms:W3CDTF">2021-05-11T14:14:00Z</dcterms:modified>
</cp:coreProperties>
</file>